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BA" w:rsidRPr="00E054C3" w:rsidRDefault="00806FBA" w:rsidP="00E054C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05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</w:p>
    <w:p w:rsidR="00806FBA" w:rsidRPr="00E054C3" w:rsidRDefault="00806FBA" w:rsidP="00E054C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БУГОТАКСКОГО СЕЛЬСОВЕТА</w:t>
      </w:r>
    </w:p>
    <w:p w:rsidR="00806FBA" w:rsidRPr="00E054C3" w:rsidRDefault="00806FBA" w:rsidP="00E054C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 РАЙОНА</w:t>
      </w:r>
    </w:p>
    <w:p w:rsidR="00806FBA" w:rsidRPr="00E054C3" w:rsidRDefault="00806FBA" w:rsidP="00E054C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806FBA" w:rsidRPr="00E054C3" w:rsidRDefault="00806FBA" w:rsidP="00E054C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06FBA" w:rsidRPr="00E054C3" w:rsidRDefault="00806FBA" w:rsidP="00E054C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7A6"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Двенадцатой </w:t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шестого созыва</w:t>
      </w:r>
    </w:p>
    <w:p w:rsidR="00806FBA" w:rsidRPr="00E054C3" w:rsidRDefault="00806FBA" w:rsidP="00E0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FBA" w:rsidRPr="00E054C3" w:rsidRDefault="002017A6" w:rsidP="00E0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>12.1</w:t>
      </w:r>
      <w:r w:rsidR="00806FBA"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0.2021                                    с.Буготак                                       </w:t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</w:t>
      </w:r>
    </w:p>
    <w:p w:rsidR="00806FBA" w:rsidRPr="00E054C3" w:rsidRDefault="00806FBA" w:rsidP="00E054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6FBA" w:rsidRPr="00E054C3" w:rsidRDefault="00806FBA" w:rsidP="00E054C3">
      <w:pPr>
        <w:pStyle w:val="Pa17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Style w:val="A3"/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806FBA" w:rsidRPr="00E054C3" w:rsidRDefault="00806FBA" w:rsidP="00E054C3">
      <w:pPr>
        <w:pStyle w:val="Pa17"/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E054C3">
        <w:rPr>
          <w:rStyle w:val="A3"/>
          <w:rFonts w:ascii="Times New Roman" w:hAnsi="Times New Roman" w:cs="Times New Roman"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806FBA" w:rsidRPr="00E054C3" w:rsidRDefault="00806FBA" w:rsidP="00E054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6FBA" w:rsidRPr="00E054C3" w:rsidRDefault="00806FBA" w:rsidP="00E054C3">
      <w:pPr>
        <w:pStyle w:val="Pa8"/>
        <w:spacing w:line="240" w:lineRule="auto"/>
        <w:jc w:val="both"/>
        <w:rPr>
          <w:rStyle w:val="A15"/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Буготакского сельсовета Тогучинского района Новосибирской области, Совет депутатов Буготакского сельсовета Тогучинского района Новосибирской области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806FBA" w:rsidRPr="00E054C3" w:rsidRDefault="00806FBA" w:rsidP="00E054C3">
      <w:pPr>
        <w:pStyle w:val="Pa18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</w:t>
      </w:r>
      <w:r w:rsidR="002017A6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« О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выдвижения, внесения, обсуждения, рассмотрения инициативных проектов, а также проведения их конкурсного отбора</w:t>
      </w:r>
      <w:r w:rsidR="002017A6" w:rsidRPr="00E054C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6FBA" w:rsidRPr="00E054C3" w:rsidRDefault="00806FBA" w:rsidP="00E054C3">
      <w:pPr>
        <w:pStyle w:val="Pa18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решение в периодическом печатном издании органов местного самоуправления «Буготакский Вестник» и </w:t>
      </w:r>
      <w:proofErr w:type="gramStart"/>
      <w:r w:rsidRPr="00E054C3">
        <w:rPr>
          <w:rFonts w:ascii="Times New Roman" w:hAnsi="Times New Roman" w:cs="Times New Roman"/>
          <w:color w:val="000000"/>
          <w:sz w:val="28"/>
          <w:szCs w:val="28"/>
        </w:rPr>
        <w:t>разместить его</w:t>
      </w:r>
      <w:proofErr w:type="gramEnd"/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Буготакского сельсовета Тогучинского района Новосибирской области в информационно-телекоммуникационной сети Интернет. </w:t>
      </w:r>
    </w:p>
    <w:p w:rsidR="00806FBA" w:rsidRPr="00E054C3" w:rsidRDefault="00806FBA" w:rsidP="00E054C3">
      <w:pPr>
        <w:pStyle w:val="Pa18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E054C3" w:rsidRDefault="00E054C3" w:rsidP="00E0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4C3" w:rsidRDefault="00E054C3" w:rsidP="00E0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BA" w:rsidRPr="00E054C3" w:rsidRDefault="00806FBA" w:rsidP="00E0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Буготакского сельсовета</w:t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Совета  </w:t>
      </w:r>
    </w:p>
    <w:p w:rsidR="00806FBA" w:rsidRPr="00E054C3" w:rsidRDefault="00806FBA" w:rsidP="00E0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депутатов Буготакского сельсовета </w:t>
      </w:r>
    </w:p>
    <w:p w:rsidR="00806FBA" w:rsidRPr="00E054C3" w:rsidRDefault="00806FBA" w:rsidP="00E0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Тогучинского района</w:t>
      </w:r>
    </w:p>
    <w:p w:rsidR="00806FBA" w:rsidRPr="00E054C3" w:rsidRDefault="00806FBA" w:rsidP="00E054C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          </w:t>
      </w:r>
    </w:p>
    <w:p w:rsidR="00806FBA" w:rsidRPr="00E054C3" w:rsidRDefault="00806FBA" w:rsidP="00E054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</w:t>
      </w:r>
      <w:proofErr w:type="spellStart"/>
      <w:r w:rsidRPr="00E054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А.Ю.Бабиков</w:t>
      </w:r>
      <w:proofErr w:type="spellEnd"/>
      <w:r w:rsidRPr="00E054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E054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Ю.А.Филимонов</w:t>
      </w:r>
      <w:proofErr w:type="spellEnd"/>
    </w:p>
    <w:p w:rsidR="00806FBA" w:rsidRPr="00E054C3" w:rsidRDefault="00806FBA" w:rsidP="00E054C3">
      <w:pPr>
        <w:pStyle w:val="Pa4"/>
        <w:spacing w:line="240" w:lineRule="auto"/>
        <w:jc w:val="right"/>
        <w:rPr>
          <w:rStyle w:val="A8"/>
          <w:rFonts w:ascii="Times New Roman" w:hAnsi="Times New Roman" w:cs="Times New Roman"/>
          <w:sz w:val="28"/>
          <w:szCs w:val="28"/>
        </w:rPr>
      </w:pPr>
    </w:p>
    <w:p w:rsidR="00806FBA" w:rsidRPr="00E054C3" w:rsidRDefault="00806FBA" w:rsidP="00E054C3">
      <w:pPr>
        <w:pStyle w:val="Pa4"/>
        <w:spacing w:line="240" w:lineRule="auto"/>
        <w:jc w:val="right"/>
        <w:rPr>
          <w:rStyle w:val="A8"/>
          <w:rFonts w:ascii="Times New Roman" w:hAnsi="Times New Roman" w:cs="Times New Roman"/>
          <w:sz w:val="28"/>
          <w:szCs w:val="28"/>
        </w:rPr>
      </w:pPr>
    </w:p>
    <w:p w:rsidR="00806FBA" w:rsidRPr="00E054C3" w:rsidRDefault="00806FBA" w:rsidP="00E054C3">
      <w:pPr>
        <w:pStyle w:val="Pa4"/>
        <w:spacing w:line="240" w:lineRule="auto"/>
        <w:jc w:val="right"/>
        <w:rPr>
          <w:rStyle w:val="A8"/>
          <w:rFonts w:ascii="Times New Roman" w:hAnsi="Times New Roman" w:cs="Times New Roman"/>
          <w:sz w:val="28"/>
          <w:szCs w:val="28"/>
        </w:rPr>
      </w:pPr>
    </w:p>
    <w:p w:rsidR="00806FBA" w:rsidRPr="00E054C3" w:rsidRDefault="00806FBA" w:rsidP="00E054C3">
      <w:pPr>
        <w:pStyle w:val="Pa4"/>
        <w:spacing w:line="240" w:lineRule="auto"/>
        <w:jc w:val="right"/>
        <w:rPr>
          <w:rStyle w:val="A8"/>
          <w:rFonts w:ascii="Times New Roman" w:hAnsi="Times New Roman" w:cs="Times New Roman"/>
          <w:sz w:val="28"/>
          <w:szCs w:val="28"/>
        </w:rPr>
      </w:pPr>
    </w:p>
    <w:p w:rsidR="00806FBA" w:rsidRPr="00E054C3" w:rsidRDefault="00806FBA" w:rsidP="00E054C3">
      <w:pPr>
        <w:pStyle w:val="Pa4"/>
        <w:spacing w:line="240" w:lineRule="auto"/>
        <w:jc w:val="right"/>
        <w:rPr>
          <w:rStyle w:val="A8"/>
          <w:rFonts w:ascii="Times New Roman" w:hAnsi="Times New Roman" w:cs="Times New Roman"/>
          <w:sz w:val="28"/>
          <w:szCs w:val="28"/>
        </w:rPr>
      </w:pPr>
    </w:p>
    <w:p w:rsidR="00806FBA" w:rsidRDefault="00806FBA" w:rsidP="00E054C3">
      <w:pPr>
        <w:pStyle w:val="Pa4"/>
        <w:spacing w:line="240" w:lineRule="auto"/>
        <w:jc w:val="right"/>
        <w:rPr>
          <w:rStyle w:val="A8"/>
          <w:rFonts w:ascii="Times New Roman" w:hAnsi="Times New Roman" w:cs="Times New Roman"/>
          <w:sz w:val="28"/>
          <w:szCs w:val="28"/>
        </w:rPr>
      </w:pPr>
    </w:p>
    <w:p w:rsidR="00E054C3" w:rsidRPr="00E054C3" w:rsidRDefault="00E054C3" w:rsidP="00E054C3">
      <w:pPr>
        <w:pStyle w:val="Default"/>
      </w:pPr>
    </w:p>
    <w:p w:rsidR="00806FBA" w:rsidRPr="00E054C3" w:rsidRDefault="00806FBA" w:rsidP="00E054C3">
      <w:pPr>
        <w:pStyle w:val="Pa4"/>
        <w:spacing w:line="240" w:lineRule="auto"/>
        <w:jc w:val="right"/>
        <w:rPr>
          <w:rStyle w:val="A8"/>
          <w:rFonts w:ascii="Times New Roman" w:hAnsi="Times New Roman" w:cs="Times New Roman"/>
          <w:sz w:val="28"/>
          <w:szCs w:val="28"/>
        </w:rPr>
      </w:pPr>
    </w:p>
    <w:p w:rsidR="00806FBA" w:rsidRPr="00E054C3" w:rsidRDefault="00806FBA" w:rsidP="00E054C3">
      <w:pPr>
        <w:pStyle w:val="Pa4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Утверждено </w:t>
      </w:r>
    </w:p>
    <w:p w:rsidR="00806FBA" w:rsidRPr="00E054C3" w:rsidRDefault="00806FBA" w:rsidP="00E054C3">
      <w:pPr>
        <w:pStyle w:val="Pa4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806FBA" w:rsidRPr="00E054C3" w:rsidRDefault="00806FBA" w:rsidP="00E054C3">
      <w:pPr>
        <w:pStyle w:val="Pa4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</w:t>
      </w:r>
    </w:p>
    <w:p w:rsidR="00806FBA" w:rsidRPr="00E054C3" w:rsidRDefault="00806FBA" w:rsidP="00E054C3">
      <w:pPr>
        <w:pStyle w:val="Pa4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Тогучинского района </w:t>
      </w:r>
    </w:p>
    <w:p w:rsidR="00806FBA" w:rsidRPr="00E054C3" w:rsidRDefault="00806FBA" w:rsidP="00E054C3">
      <w:pPr>
        <w:pStyle w:val="Pa4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806FBA" w:rsidRPr="00E054C3" w:rsidRDefault="002017A6" w:rsidP="00E054C3">
      <w:pPr>
        <w:pStyle w:val="Pa4"/>
        <w:spacing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054C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12.10.2021г. №44</w:t>
      </w:r>
      <w:r w:rsidR="00806FBA" w:rsidRPr="00E054C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06FBA" w:rsidRPr="00E054C3" w:rsidRDefault="00806FBA" w:rsidP="00E054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6FBA" w:rsidRPr="00E054C3" w:rsidRDefault="00806FBA" w:rsidP="00E054C3">
      <w:pPr>
        <w:pStyle w:val="Pa17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Style w:val="A3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06FBA" w:rsidRPr="00E054C3" w:rsidRDefault="00806FBA" w:rsidP="00E054C3">
      <w:pPr>
        <w:pStyle w:val="Pa17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Style w:val="A3"/>
          <w:rFonts w:ascii="Times New Roman" w:hAnsi="Times New Roman" w:cs="Times New Roman"/>
          <w:sz w:val="28"/>
          <w:szCs w:val="28"/>
        </w:rPr>
        <w:t xml:space="preserve">О ПОРЯДКЕ ВЫДВИЖЕНИЯ, ВНЕСЕНИЯ, ОБСУЖДЕНИЯ, РАССМОТРЕНИЯ ИНИЦИАТИВНЫХ ПРОЕКТОВ, А ТАКЖЕ </w:t>
      </w:r>
    </w:p>
    <w:p w:rsidR="00806FBA" w:rsidRPr="00E054C3" w:rsidRDefault="00806FBA" w:rsidP="00E054C3">
      <w:pPr>
        <w:pStyle w:val="Pa17"/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E054C3">
        <w:rPr>
          <w:rStyle w:val="A3"/>
          <w:rFonts w:ascii="Times New Roman" w:hAnsi="Times New Roman" w:cs="Times New Roman"/>
          <w:sz w:val="28"/>
          <w:szCs w:val="28"/>
        </w:rPr>
        <w:t xml:space="preserve">ПРОВЕДЕНИЯ ИХ КОНКУРСНОГО ОТБОРА </w:t>
      </w:r>
    </w:p>
    <w:p w:rsidR="00806FBA" w:rsidRPr="00E054C3" w:rsidRDefault="00806FBA" w:rsidP="00E054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6FBA" w:rsidRPr="00E054C3" w:rsidRDefault="00806FBA" w:rsidP="00E054C3">
      <w:pPr>
        <w:pStyle w:val="Pa17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Style w:val="A3"/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 Буготакского сельсовета Тогучинского района Новосибирской области.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Буготакского сельсовета Тогучинского района Новосибирской области является администрация Буготакского сельсовета Тогучинского района Новосибирской области.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Конкурсный отбор инициативных проектов осуществляется на собрании граждан в соответствии с настоящим Положением.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Буготакского сельсовета Тогучинского района Новосибирской области осуществляется администрацией Буготакского сельсовета Тогучинского района Новосибирской области.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Буготакского сельсовета Тогучинского района Новосибирской области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proofErr w:type="gramStart"/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Инициативный проект реализуется за счет средств местного бюджета Буготакского сельсовета Тогучинского района Новосибирской области,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основе и зачисляемых в местный бюджет Буготакского сельсовета Тогучинского района Новосибирской области в соответствии с Бюджетным кодексом Российской Федерации.</w:t>
      </w:r>
      <w:proofErr w:type="gramEnd"/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1.7. Бюджетные ассигнования на реализацию инициативных проектов предусматриваются в бюджете Буготакского сельсовета Тогучинского района Новосибирской области. </w:t>
      </w:r>
    </w:p>
    <w:p w:rsidR="00806FBA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1.8. Объем бюджетных </w:t>
      </w:r>
      <w:r w:rsidR="005C06B6">
        <w:rPr>
          <w:rFonts w:ascii="Times New Roman" w:hAnsi="Times New Roman" w:cs="Times New Roman"/>
          <w:color w:val="000000"/>
          <w:sz w:val="28"/>
          <w:szCs w:val="28"/>
        </w:rPr>
        <w:t>ассигно</w:t>
      </w:r>
      <w:r w:rsidR="00067DC8">
        <w:rPr>
          <w:rFonts w:ascii="Times New Roman" w:hAnsi="Times New Roman" w:cs="Times New Roman"/>
          <w:color w:val="000000"/>
          <w:sz w:val="28"/>
          <w:szCs w:val="28"/>
        </w:rPr>
        <w:t>ваний на поддержку  инициативных</w:t>
      </w:r>
      <w:r w:rsidR="005C06B6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не должен </w:t>
      </w:r>
      <w:r w:rsidR="005C06B6" w:rsidRPr="00067DC8">
        <w:rPr>
          <w:rFonts w:ascii="Times New Roman" w:hAnsi="Times New Roman" w:cs="Times New Roman"/>
          <w:sz w:val="28"/>
          <w:szCs w:val="28"/>
        </w:rPr>
        <w:t>превышать 2 000 000</w:t>
      </w:r>
      <w:r w:rsidRPr="00067DC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660D" w:rsidRPr="0058660D" w:rsidRDefault="0058660D" w:rsidP="0058660D">
      <w:pPr>
        <w:pStyle w:val="Default"/>
      </w:pPr>
    </w:p>
    <w:p w:rsidR="00806FBA" w:rsidRPr="00E054C3" w:rsidRDefault="00806FBA" w:rsidP="00E054C3">
      <w:pPr>
        <w:pStyle w:val="Pa19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Выдвижение инициативных проектов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2.1. С инициативой о внесении инициативного проекта вправе выступить: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>Буготакского сельсовета Тогучинского района Новосибирской области;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- органы территориального общественного самоуправления муниципального образования 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>Буготакского сельсовета Тогучинского района Новосибирской области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- староста сельского населенного пункта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>(далее также – инициаторы проекта).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2.2. Инициативный проект должен содержать следующие сведения: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>или его части;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5) планируемые сроки реализации инициативного проекта;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>гана муниципального образования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Инициативный проект до его внесения в администрацию 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рассмотрению на сходе, собрании или конференции граждан, в том числе на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proofErr w:type="gramEnd"/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6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06B6" w:rsidRPr="005C06B6">
        <w:rPr>
          <w:rFonts w:ascii="Times New Roman" w:hAnsi="Times New Roman" w:cs="Times New Roman"/>
          <w:sz w:val="28"/>
          <w:szCs w:val="28"/>
        </w:rPr>
        <w:t xml:space="preserve">30 </w:t>
      </w:r>
      <w:r w:rsidRPr="005C06B6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:rsidR="00806FBA" w:rsidRPr="00E054C3" w:rsidRDefault="00E054C3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возможно рассмотрение нескольких инициативных проектов на одном собрании граждан. </w:t>
      </w:r>
    </w:p>
    <w:p w:rsidR="00806FBA" w:rsidRDefault="00E054C3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 </w:t>
      </w:r>
    </w:p>
    <w:p w:rsidR="0058660D" w:rsidRPr="0058660D" w:rsidRDefault="0058660D" w:rsidP="0058660D">
      <w:pPr>
        <w:pStyle w:val="Default"/>
      </w:pPr>
    </w:p>
    <w:p w:rsidR="00806FBA" w:rsidRPr="00E054C3" w:rsidRDefault="00806FBA" w:rsidP="00E054C3">
      <w:pPr>
        <w:pStyle w:val="Pa19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Обсуждение и рассмотрение инициативных проектов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возможно рассмотрение нескольких инициативных проектов на одном сходе, одном собрании или одной конференции граждан.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>Буготакского сельсовета Тогучинского района Новосибирской области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с инициаторами проекта также после внесения инициативных проектов. </w:t>
      </w:r>
    </w:p>
    <w:p w:rsidR="00806FBA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 </w:t>
      </w:r>
    </w:p>
    <w:p w:rsidR="0058660D" w:rsidRPr="0058660D" w:rsidRDefault="0058660D" w:rsidP="0058660D">
      <w:pPr>
        <w:pStyle w:val="Default"/>
      </w:pPr>
    </w:p>
    <w:p w:rsidR="00AE6D95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Внесение инициативных проектов в администрацию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D95" w:rsidRPr="00E05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Буготакского сельсовета Тогучинского района Новосибирской области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4.1. Для проведения конкурсного отбора инициативных проектов администрацией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>устанавливаются даты и время приема инициативных проектов.</w:t>
      </w:r>
    </w:p>
    <w:p w:rsidR="00806FBA" w:rsidRPr="00E054C3" w:rsidRDefault="00E054C3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Буготакского сельсовета Тогучинского района Новосибирской области.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4.2. Инициаторы проекта при внесении инициативного проекта в администрацию 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>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Pr="00E054C3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го бюджета (внесение изменений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решение о местном бюджете), или решение об отказе в поддержке инициативного проекта и о</w:t>
      </w:r>
      <w:proofErr w:type="gramEnd"/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54C3">
        <w:rPr>
          <w:rFonts w:ascii="Times New Roman" w:hAnsi="Times New Roman" w:cs="Times New Roman"/>
          <w:color w:val="000000"/>
          <w:sz w:val="28"/>
          <w:szCs w:val="28"/>
        </w:rPr>
        <w:t>возврате</w:t>
      </w:r>
      <w:proofErr w:type="gramEnd"/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его инициаторам проекта с указанием причин отказа в соответствии с пунктом 4.4. настоящего Положения.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- несоблюдение установленного </w:t>
      </w:r>
      <w:proofErr w:type="spellStart"/>
      <w:r w:rsidRPr="00E054C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054C3">
        <w:rPr>
          <w:rFonts w:ascii="Times New Roman" w:hAnsi="Times New Roman" w:cs="Times New Roman"/>
          <w:color w:val="000000"/>
          <w:sz w:val="28"/>
          <w:szCs w:val="28"/>
        </w:rPr>
        <w:t>. 2.1 - 2.3, 3.1, 4.2 настоящего Положения порядка выдвижения, обсуждения, внесения инициативного проекта и его рассмотрения;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>, уставу и нормативным правовым актам</w:t>
      </w:r>
      <w:r w:rsidR="00AE6D9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Буготакского сельсовета Тогучинского района Новосибирской области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 w:rsidR="00AA766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>необходимых полномочий и прав;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806FBA" w:rsidRPr="00E054C3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806FBA" w:rsidRDefault="00806FBA" w:rsidP="00E054C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- признание инициативного проекта не прошедшим конкурсный отбор.</w:t>
      </w:r>
    </w:p>
    <w:p w:rsidR="0058660D" w:rsidRPr="0058660D" w:rsidRDefault="0058660D" w:rsidP="0058660D">
      <w:pPr>
        <w:pStyle w:val="Default"/>
      </w:pPr>
    </w:p>
    <w:p w:rsidR="00806FBA" w:rsidRPr="00E054C3" w:rsidRDefault="00806FBA" w:rsidP="00E054C3">
      <w:pPr>
        <w:pStyle w:val="Pa19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Проведение собрания граждан по конкурсному отбору инициативных проектов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5.1. Собрание граждан по конкурсному отбору инициативных проектов проводится в месте, определенном администрацией </w:t>
      </w:r>
      <w:r w:rsidR="00AA766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5.2. Собрание граждан проводится в сроки, установленные администрацией </w:t>
      </w:r>
      <w:r w:rsidR="00AA766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5.3. В голосовании по инициативным проектам вправе принимать участие жители</w:t>
      </w:r>
      <w:r w:rsidR="00AA766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Буготакского сельсовета Тогучинского района Новосибирской области,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достигшие шестнадцатилетнего возраста. </w:t>
      </w:r>
    </w:p>
    <w:p w:rsidR="00806FBA" w:rsidRPr="00E054C3" w:rsidRDefault="0058660D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>Житель</w:t>
      </w:r>
      <w:r w:rsidR="00AA766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Буготакского сельсовета Тогучинского района Новосибирской области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имеет право </w:t>
      </w:r>
      <w:r w:rsidR="005C06B6" w:rsidRPr="005C06B6">
        <w:rPr>
          <w:rFonts w:ascii="Times New Roman" w:hAnsi="Times New Roman" w:cs="Times New Roman"/>
          <w:sz w:val="28"/>
          <w:szCs w:val="28"/>
        </w:rPr>
        <w:t xml:space="preserve">проголосовать за любое </w:t>
      </w:r>
      <w:r w:rsidR="00806FBA" w:rsidRPr="005C06B6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инициативных проектов, при этом за один проект должен отдаваться один голос. </w:t>
      </w:r>
    </w:p>
    <w:p w:rsidR="00806FBA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5.4. Результаты голосования по инициативным проектам утверждаются конкурсной комиссией при принятии итогового решения. </w:t>
      </w:r>
    </w:p>
    <w:p w:rsidR="00067DC8" w:rsidRPr="00067DC8" w:rsidRDefault="00067DC8" w:rsidP="00067DC8">
      <w:pPr>
        <w:pStyle w:val="Default"/>
      </w:pPr>
    </w:p>
    <w:p w:rsidR="00806FBA" w:rsidRPr="00E054C3" w:rsidRDefault="00806FBA" w:rsidP="00E054C3">
      <w:pPr>
        <w:pStyle w:val="Pa19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Утверждение инициативных проектов в целях их реализации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</w:t>
      </w:r>
      <w:r w:rsidR="00AA766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 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образуется конкурсная комиссия.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6.2. Персональный состав конкурсной комиссии утверждается администрацией </w:t>
      </w:r>
      <w:r w:rsidR="00AA766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области. </w:t>
      </w:r>
    </w:p>
    <w:p w:rsidR="00806FBA" w:rsidRPr="00E054C3" w:rsidRDefault="00E054C3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AA766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области. </w:t>
      </w:r>
    </w:p>
    <w:p w:rsidR="00806FBA" w:rsidRPr="00E054C3" w:rsidRDefault="00E054C3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AA7665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Буготакского сельсовета Тогучинского района Новосибирской области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включены представители общественных организаций по согласованию. </w:t>
      </w:r>
    </w:p>
    <w:p w:rsidR="00806FBA" w:rsidRPr="00E054C3" w:rsidRDefault="00E054C3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06FBA"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состоит из председателя, заместителя председателя, секретаря конкурсной комиссии и членов конкурсной комиссии. </w:t>
      </w:r>
    </w:p>
    <w:p w:rsidR="00806FBA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 </w:t>
      </w:r>
    </w:p>
    <w:p w:rsidR="00E054C3" w:rsidRPr="00E054C3" w:rsidRDefault="00806FBA" w:rsidP="00E054C3">
      <w:pPr>
        <w:pStyle w:val="Pa8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4C3">
        <w:rPr>
          <w:rFonts w:ascii="Times New Roman" w:hAnsi="Times New Roman" w:cs="Times New Roman"/>
          <w:color w:val="000000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  <w:r w:rsidRPr="00E05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054C3" w:rsidRPr="00E054C3" w:rsidRDefault="00E054C3" w:rsidP="00E054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6.5. Председатель конкурсной комиссии: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6.6. Секретарь конкурсной комиссии: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lastRenderedPageBreak/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6.7. Член конкурсной комиссии: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E054C3" w:rsidRPr="00E054C3" w:rsidRDefault="00E054C3" w:rsidP="00E054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 xml:space="preserve">6.9. Заседание конкурсной комиссии проводится в течение трех рабочих дней после проведения собрания граждан. </w:t>
      </w:r>
    </w:p>
    <w:p w:rsidR="00E054C3" w:rsidRPr="00E054C3" w:rsidRDefault="00E054C3" w:rsidP="00090A8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E054C3" w:rsidRPr="00E054C3" w:rsidRDefault="00E054C3" w:rsidP="00090A8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- время, дату и место проведения заседания конкурсной комиссии;</w:t>
      </w:r>
    </w:p>
    <w:p w:rsidR="00E054C3" w:rsidRPr="00E054C3" w:rsidRDefault="00E054C3" w:rsidP="00090A8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054C3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806FBA" w:rsidRPr="00806FBA" w:rsidRDefault="00806FBA" w:rsidP="00090A8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6FBA">
        <w:rPr>
          <w:rFonts w:ascii="Times New Roman" w:hAnsi="Times New Roman" w:cs="Times New Roman"/>
          <w:color w:val="000000"/>
          <w:sz w:val="28"/>
          <w:szCs w:val="28"/>
        </w:rPr>
        <w:t xml:space="preserve">- результаты голосования по каждому из включенных в список для голосования инициативных проектов; </w:t>
      </w:r>
    </w:p>
    <w:p w:rsidR="00806FBA" w:rsidRPr="00806FBA" w:rsidRDefault="00806FBA" w:rsidP="00090A83">
      <w:pPr>
        <w:pStyle w:val="Pa2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6FBA">
        <w:rPr>
          <w:rFonts w:ascii="Times New Roman" w:hAnsi="Times New Roman" w:cs="Times New Roman"/>
          <w:color w:val="000000"/>
          <w:sz w:val="28"/>
          <w:szCs w:val="28"/>
        </w:rPr>
        <w:t xml:space="preserve">- инициативные проекты, прошедшие конкурсный отбор и подлежащие финансированию из местного бюджета. </w:t>
      </w:r>
    </w:p>
    <w:p w:rsidR="00806FBA" w:rsidRPr="00806FBA" w:rsidRDefault="00E054C3" w:rsidP="00090A8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06FBA" w:rsidRPr="00806FB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 </w:t>
      </w:r>
    </w:p>
    <w:p w:rsidR="00806FBA" w:rsidRDefault="00806FBA" w:rsidP="00090A8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FBA">
        <w:rPr>
          <w:rFonts w:ascii="Times New Roman" w:hAnsi="Times New Roman" w:cs="Times New Roman"/>
          <w:color w:val="000000"/>
          <w:sz w:val="28"/>
          <w:szCs w:val="28"/>
        </w:rPr>
        <w:t xml:space="preserve">6.11. </w:t>
      </w:r>
      <w:proofErr w:type="gramStart"/>
      <w:r w:rsidRPr="00806FBA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</w:t>
      </w:r>
      <w:r w:rsidR="00E054C3" w:rsidRPr="00E054C3">
        <w:rPr>
          <w:rFonts w:ascii="Times New Roman" w:hAnsi="Times New Roman" w:cs="Times New Roman"/>
          <w:color w:val="000000"/>
          <w:sz w:val="28"/>
          <w:szCs w:val="28"/>
        </w:rPr>
        <w:t>Буготакского сельсовета Тогучинск</w:t>
      </w:r>
      <w:r w:rsidR="00E054C3">
        <w:rPr>
          <w:rFonts w:ascii="Times New Roman" w:hAnsi="Times New Roman" w:cs="Times New Roman"/>
          <w:color w:val="000000"/>
          <w:sz w:val="28"/>
          <w:szCs w:val="28"/>
        </w:rPr>
        <w:t xml:space="preserve">ого района Новосибирской области </w:t>
      </w:r>
      <w:r w:rsidRPr="00806FBA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="00E054C3" w:rsidRPr="00E054C3">
        <w:rPr>
          <w:rFonts w:ascii="Times New Roman" w:hAnsi="Times New Roman" w:cs="Times New Roman"/>
          <w:color w:val="000000"/>
          <w:sz w:val="28"/>
          <w:szCs w:val="28"/>
        </w:rPr>
        <w:t>Буготакского сельсовета Тогучинск</w:t>
      </w:r>
      <w:r w:rsidR="00E054C3">
        <w:rPr>
          <w:rFonts w:ascii="Times New Roman" w:hAnsi="Times New Roman" w:cs="Times New Roman"/>
          <w:color w:val="000000"/>
          <w:sz w:val="28"/>
          <w:szCs w:val="28"/>
        </w:rPr>
        <w:t xml:space="preserve">ого района Новосибирской области </w:t>
      </w:r>
      <w:r w:rsidRPr="00806FBA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(на очередной финансовый год</w:t>
      </w:r>
      <w:proofErr w:type="gramEnd"/>
      <w:r w:rsidRPr="00806FBA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период), на реализацию инициативных проектов. </w:t>
      </w:r>
    </w:p>
    <w:p w:rsidR="00090A83" w:rsidRPr="00090A83" w:rsidRDefault="00090A83" w:rsidP="00090A83">
      <w:pPr>
        <w:pStyle w:val="Default"/>
      </w:pPr>
    </w:p>
    <w:p w:rsidR="00806FBA" w:rsidRPr="00090A83" w:rsidRDefault="00806FBA" w:rsidP="00090A83">
      <w:pPr>
        <w:pStyle w:val="Pa19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A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 Участие инициаторов проекта в реализации инициативных проектов</w:t>
      </w:r>
      <w:r w:rsidRPr="00090A83">
        <w:rPr>
          <w:rStyle w:val="A11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6FBA" w:rsidRPr="00090A83" w:rsidRDefault="00806FBA" w:rsidP="00090A8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A83">
        <w:rPr>
          <w:rFonts w:ascii="Times New Roman" w:hAnsi="Times New Roman" w:cs="Times New Roman"/>
          <w:color w:val="000000"/>
          <w:sz w:val="28"/>
          <w:szCs w:val="28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806FBA" w:rsidRPr="00090A83" w:rsidRDefault="00090A83" w:rsidP="00090A83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A83">
        <w:rPr>
          <w:rFonts w:ascii="Times New Roman" w:hAnsi="Times New Roman" w:cs="Times New Roman"/>
          <w:iCs/>
          <w:color w:val="000000"/>
          <w:sz w:val="28"/>
          <w:szCs w:val="28"/>
        </w:rPr>
        <w:t>7.2</w:t>
      </w:r>
      <w:r w:rsidR="00806FBA" w:rsidRPr="00090A83">
        <w:rPr>
          <w:rFonts w:ascii="Times New Roman" w:hAnsi="Times New Roman" w:cs="Times New Roman"/>
          <w:iCs/>
          <w:color w:val="000000"/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="00806FBA" w:rsidRPr="00090A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7656" w:rsidRPr="00806FBA" w:rsidRDefault="00090A83" w:rsidP="0009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83">
        <w:rPr>
          <w:rFonts w:ascii="Times New Roman" w:hAnsi="Times New Roman" w:cs="Times New Roman"/>
          <w:color w:val="000000"/>
          <w:sz w:val="28"/>
          <w:szCs w:val="28"/>
        </w:rPr>
        <w:t>7.3</w:t>
      </w:r>
      <w:r w:rsidR="00806FBA" w:rsidRPr="00090A83">
        <w:rPr>
          <w:rFonts w:ascii="Times New Roman" w:hAnsi="Times New Roman" w:cs="Times New Roman"/>
          <w:color w:val="000000"/>
          <w:sz w:val="28"/>
          <w:szCs w:val="28"/>
        </w:rPr>
        <w:t>. Отчет о ходе и итогах реализации инициативного проекта подлежит опубликованию (обнародованию) и размещению на официальном сайте муниципального образования</w:t>
      </w:r>
      <w:r w:rsidRPr="00090A83">
        <w:rPr>
          <w:rFonts w:ascii="Times New Roman" w:hAnsi="Times New Roman" w:cs="Times New Roman"/>
          <w:color w:val="000000"/>
          <w:sz w:val="28"/>
          <w:szCs w:val="28"/>
        </w:rPr>
        <w:t xml:space="preserve"> Буготакского сельсовета Тогучинского района</w:t>
      </w:r>
      <w:r w:rsidRPr="00E054C3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806FBA" w:rsidRPr="00806FBA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sectPr w:rsidR="00BA7656" w:rsidRPr="0080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12"/>
    <w:rsid w:val="00067DC8"/>
    <w:rsid w:val="00090A83"/>
    <w:rsid w:val="001E4B12"/>
    <w:rsid w:val="002017A6"/>
    <w:rsid w:val="0058660D"/>
    <w:rsid w:val="005C06B6"/>
    <w:rsid w:val="00806FBA"/>
    <w:rsid w:val="00AA7665"/>
    <w:rsid w:val="00AE6D95"/>
    <w:rsid w:val="00BA7656"/>
    <w:rsid w:val="00E054C3"/>
    <w:rsid w:val="00F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FBA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806FBA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806FBA"/>
    <w:rPr>
      <w:rFonts w:cs="Proxima Nova"/>
      <w:i/>
      <w:iCs/>
      <w:color w:val="000000"/>
      <w:sz w:val="20"/>
      <w:szCs w:val="20"/>
      <w:u w:val="single"/>
    </w:rPr>
  </w:style>
  <w:style w:type="character" w:customStyle="1" w:styleId="A3">
    <w:name w:val="A3"/>
    <w:uiPriority w:val="99"/>
    <w:rsid w:val="00806FBA"/>
    <w:rPr>
      <w:rFonts w:cs="Proxima Nova"/>
      <w:b/>
      <w:bCs/>
      <w:color w:val="000000"/>
      <w:sz w:val="20"/>
      <w:szCs w:val="20"/>
    </w:rPr>
  </w:style>
  <w:style w:type="character" w:customStyle="1" w:styleId="A11">
    <w:name w:val="A11"/>
    <w:uiPriority w:val="99"/>
    <w:rsid w:val="00806FBA"/>
    <w:rPr>
      <w:rFonts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806FBA"/>
    <w:pPr>
      <w:spacing w:line="20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806FBA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06FBA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806FBA"/>
    <w:pPr>
      <w:spacing w:line="16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806FBA"/>
    <w:rPr>
      <w:rFonts w:cs="Proxima Nova"/>
      <w:color w:val="000000"/>
      <w:sz w:val="9"/>
      <w:szCs w:val="9"/>
    </w:rPr>
  </w:style>
  <w:style w:type="character" w:customStyle="1" w:styleId="A8">
    <w:name w:val="A8"/>
    <w:uiPriority w:val="99"/>
    <w:rsid w:val="00806FBA"/>
    <w:rPr>
      <w:rFonts w:cs="Proxima Nova"/>
      <w:color w:val="000000"/>
      <w:sz w:val="14"/>
      <w:szCs w:val="14"/>
    </w:rPr>
  </w:style>
  <w:style w:type="paragraph" w:customStyle="1" w:styleId="Pa19">
    <w:name w:val="Pa19"/>
    <w:basedOn w:val="Default"/>
    <w:next w:val="Default"/>
    <w:uiPriority w:val="99"/>
    <w:rsid w:val="00806FBA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806FBA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806FBA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806FBA"/>
    <w:rPr>
      <w:rFonts w:cs="Proxima Nova"/>
      <w:i/>
      <w:iCs/>
      <w:color w:val="000000"/>
      <w:sz w:val="11"/>
      <w:szCs w:val="1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FBA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806FBA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806FBA"/>
    <w:rPr>
      <w:rFonts w:cs="Proxima Nova"/>
      <w:i/>
      <w:iCs/>
      <w:color w:val="000000"/>
      <w:sz w:val="20"/>
      <w:szCs w:val="20"/>
      <w:u w:val="single"/>
    </w:rPr>
  </w:style>
  <w:style w:type="character" w:customStyle="1" w:styleId="A3">
    <w:name w:val="A3"/>
    <w:uiPriority w:val="99"/>
    <w:rsid w:val="00806FBA"/>
    <w:rPr>
      <w:rFonts w:cs="Proxima Nova"/>
      <w:b/>
      <w:bCs/>
      <w:color w:val="000000"/>
      <w:sz w:val="20"/>
      <w:szCs w:val="20"/>
    </w:rPr>
  </w:style>
  <w:style w:type="character" w:customStyle="1" w:styleId="A11">
    <w:name w:val="A11"/>
    <w:uiPriority w:val="99"/>
    <w:rsid w:val="00806FBA"/>
    <w:rPr>
      <w:rFonts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806FBA"/>
    <w:pPr>
      <w:spacing w:line="20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806FBA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06FBA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806FBA"/>
    <w:pPr>
      <w:spacing w:line="16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806FBA"/>
    <w:rPr>
      <w:rFonts w:cs="Proxima Nova"/>
      <w:color w:val="000000"/>
      <w:sz w:val="9"/>
      <w:szCs w:val="9"/>
    </w:rPr>
  </w:style>
  <w:style w:type="character" w:customStyle="1" w:styleId="A8">
    <w:name w:val="A8"/>
    <w:uiPriority w:val="99"/>
    <w:rsid w:val="00806FBA"/>
    <w:rPr>
      <w:rFonts w:cs="Proxima Nova"/>
      <w:color w:val="000000"/>
      <w:sz w:val="14"/>
      <w:szCs w:val="14"/>
    </w:rPr>
  </w:style>
  <w:style w:type="paragraph" w:customStyle="1" w:styleId="Pa19">
    <w:name w:val="Pa19"/>
    <w:basedOn w:val="Default"/>
    <w:next w:val="Default"/>
    <w:uiPriority w:val="99"/>
    <w:rsid w:val="00806FBA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806FBA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806FBA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806FBA"/>
    <w:rPr>
      <w:rFonts w:cs="Proxima Nova"/>
      <w:i/>
      <w:iCs/>
      <w:color w:val="000000"/>
      <w:sz w:val="11"/>
      <w:szCs w:val="1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66A2-5724-41AD-AD09-0AA90132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2022-01-12T04:10:00Z</dcterms:created>
  <dcterms:modified xsi:type="dcterms:W3CDTF">2022-01-12T04:10:00Z</dcterms:modified>
</cp:coreProperties>
</file>